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6A0DC" w14:textId="77777777" w:rsidR="0096568F" w:rsidRPr="003A1CDD" w:rsidRDefault="00000000">
      <w:pPr>
        <w:pStyle w:val="Heading1"/>
        <w:spacing w:before="41"/>
        <w:ind w:right="560"/>
        <w:rPr>
          <w:rFonts w:ascii="Book Antiqua" w:hAnsi="Book Antiqua"/>
          <w:sz w:val="24"/>
          <w:szCs w:val="24"/>
        </w:rPr>
      </w:pPr>
      <w:r w:rsidRPr="003A1CDD">
        <w:rPr>
          <w:rFonts w:ascii="Book Antiqua" w:hAnsi="Book Antiqua"/>
          <w:sz w:val="24"/>
          <w:szCs w:val="24"/>
          <w:u w:val="single"/>
        </w:rPr>
        <w:t>Section-III</w:t>
      </w:r>
    </w:p>
    <w:p w14:paraId="07A5EEC4" w14:textId="77777777" w:rsidR="0096568F" w:rsidRPr="003A1CDD" w:rsidRDefault="0096568F">
      <w:pPr>
        <w:pStyle w:val="BodyText"/>
        <w:spacing w:before="2"/>
        <w:rPr>
          <w:rFonts w:ascii="Book Antiqua" w:hAnsi="Book Antiqua"/>
          <w:b/>
          <w:sz w:val="12"/>
          <w:szCs w:val="24"/>
        </w:rPr>
      </w:pPr>
    </w:p>
    <w:p w14:paraId="03C59CB0" w14:textId="77777777" w:rsidR="0096568F" w:rsidRPr="003A1CDD" w:rsidRDefault="00000000">
      <w:pPr>
        <w:spacing w:before="56"/>
        <w:ind w:left="547" w:right="563"/>
        <w:jc w:val="center"/>
        <w:rPr>
          <w:rFonts w:ascii="Book Antiqua" w:hAnsi="Book Antiqua"/>
          <w:b/>
          <w:sz w:val="24"/>
          <w:szCs w:val="24"/>
        </w:rPr>
      </w:pPr>
      <w:r w:rsidRPr="003A1CDD">
        <w:rPr>
          <w:rFonts w:ascii="Book Antiqua" w:hAnsi="Book Antiqua"/>
          <w:b/>
          <w:sz w:val="24"/>
          <w:szCs w:val="24"/>
          <w:u w:val="single"/>
        </w:rPr>
        <w:t>QUALIFYING</w:t>
      </w:r>
      <w:r w:rsidRPr="003A1CDD">
        <w:rPr>
          <w:rFonts w:ascii="Book Antiqua" w:hAnsi="Book Antiqua"/>
          <w:b/>
          <w:spacing w:val="-9"/>
          <w:sz w:val="24"/>
          <w:szCs w:val="24"/>
          <w:u w:val="single"/>
        </w:rPr>
        <w:t xml:space="preserve"> </w:t>
      </w:r>
      <w:r w:rsidRPr="003A1CDD">
        <w:rPr>
          <w:rFonts w:ascii="Book Antiqua" w:hAnsi="Book Antiqua"/>
          <w:b/>
          <w:sz w:val="24"/>
          <w:szCs w:val="24"/>
          <w:u w:val="single"/>
        </w:rPr>
        <w:t>REQUIREMENT</w:t>
      </w:r>
    </w:p>
    <w:p w14:paraId="4F18CA5A" w14:textId="77777777" w:rsidR="0096568F" w:rsidRPr="003A1CDD" w:rsidRDefault="0096568F">
      <w:pPr>
        <w:pStyle w:val="BodyText"/>
        <w:spacing w:before="4"/>
        <w:rPr>
          <w:rFonts w:ascii="Book Antiqua" w:hAnsi="Book Antiqua"/>
          <w:b/>
          <w:sz w:val="12"/>
          <w:szCs w:val="24"/>
        </w:rPr>
      </w:pPr>
    </w:p>
    <w:p w14:paraId="0517C44D" w14:textId="77777777" w:rsidR="0096568F" w:rsidRPr="003A1CDD" w:rsidRDefault="00000000">
      <w:pPr>
        <w:pStyle w:val="BodyText"/>
        <w:spacing w:before="57"/>
        <w:ind w:left="547" w:right="562"/>
        <w:jc w:val="center"/>
        <w:rPr>
          <w:rFonts w:ascii="Book Antiqua" w:hAnsi="Book Antiqua"/>
          <w:sz w:val="24"/>
          <w:szCs w:val="24"/>
        </w:rPr>
      </w:pPr>
      <w:r w:rsidRPr="003A1CDD">
        <w:rPr>
          <w:rFonts w:ascii="Book Antiqua" w:hAnsi="Book Antiqua"/>
          <w:sz w:val="24"/>
          <w:szCs w:val="24"/>
        </w:rPr>
        <w:t>for</w:t>
      </w:r>
      <w:r w:rsidRPr="003A1CDD">
        <w:rPr>
          <w:rFonts w:ascii="Book Antiqua" w:hAnsi="Book Antiqua"/>
          <w:spacing w:val="-1"/>
          <w:sz w:val="24"/>
          <w:szCs w:val="24"/>
        </w:rPr>
        <w:t xml:space="preserve"> </w:t>
      </w:r>
      <w:r w:rsidRPr="003A1CDD">
        <w:rPr>
          <w:rFonts w:ascii="Book Antiqua" w:hAnsi="Book Antiqua"/>
          <w:sz w:val="24"/>
          <w:szCs w:val="24"/>
        </w:rPr>
        <w:t>the</w:t>
      </w:r>
      <w:r w:rsidRPr="003A1CDD">
        <w:rPr>
          <w:rFonts w:ascii="Book Antiqua" w:hAnsi="Book Antiqua"/>
          <w:spacing w:val="-3"/>
          <w:sz w:val="24"/>
          <w:szCs w:val="24"/>
        </w:rPr>
        <w:t xml:space="preserve"> </w:t>
      </w:r>
      <w:r w:rsidRPr="003A1CDD">
        <w:rPr>
          <w:rFonts w:ascii="Book Antiqua" w:hAnsi="Book Antiqua"/>
          <w:sz w:val="24"/>
          <w:szCs w:val="24"/>
        </w:rPr>
        <w:t>work</w:t>
      </w:r>
      <w:r w:rsidRPr="003A1CDD">
        <w:rPr>
          <w:rFonts w:ascii="Book Antiqua" w:hAnsi="Book Antiqua"/>
          <w:spacing w:val="-3"/>
          <w:sz w:val="24"/>
          <w:szCs w:val="24"/>
        </w:rPr>
        <w:t xml:space="preserve"> </w:t>
      </w:r>
      <w:r w:rsidRPr="003A1CDD">
        <w:rPr>
          <w:rFonts w:ascii="Book Antiqua" w:hAnsi="Book Antiqua"/>
          <w:sz w:val="24"/>
          <w:szCs w:val="24"/>
        </w:rPr>
        <w:t>of</w:t>
      </w:r>
    </w:p>
    <w:p w14:paraId="7BD27D22" w14:textId="05AB3FF2" w:rsidR="0096568F" w:rsidRPr="003A1CDD" w:rsidRDefault="00000000">
      <w:pPr>
        <w:pStyle w:val="Title"/>
        <w:spacing w:line="261" w:lineRule="auto"/>
        <w:rPr>
          <w:rFonts w:ascii="Book Antiqua" w:hAnsi="Book Antiqua"/>
          <w:sz w:val="24"/>
          <w:szCs w:val="24"/>
        </w:rPr>
      </w:pPr>
      <w:r w:rsidRPr="003A1CDD">
        <w:rPr>
          <w:rFonts w:ascii="Book Antiqua" w:hAnsi="Book Antiqua"/>
          <w:sz w:val="24"/>
          <w:szCs w:val="24"/>
        </w:rPr>
        <w:t>“</w:t>
      </w:r>
      <w:r w:rsidR="003A1CDD" w:rsidRPr="003A1CDD">
        <w:rPr>
          <w:rFonts w:ascii="Book Antiqua" w:hAnsi="Book Antiqua"/>
          <w:sz w:val="24"/>
          <w:szCs w:val="24"/>
        </w:rPr>
        <w:t>Supply, Delivery, F&amp;I, dismantling, installation &amp; commissioning of Control and Relay Panel and its associated Cables as per TS for Upgradation of POWERGRID Feeders that has served &gt; 25 Years Feeders at other SEBs - NERTS under ADD CAP 2024-29 block</w:t>
      </w:r>
      <w:r w:rsidRPr="003A1CDD">
        <w:rPr>
          <w:rFonts w:ascii="Book Antiqua" w:hAnsi="Book Antiqua"/>
          <w:sz w:val="24"/>
          <w:szCs w:val="24"/>
        </w:rPr>
        <w:t>”</w:t>
      </w:r>
    </w:p>
    <w:p w14:paraId="55178646" w14:textId="77777777" w:rsidR="0096568F" w:rsidRPr="003A1CDD" w:rsidRDefault="0096568F">
      <w:pPr>
        <w:pStyle w:val="BodyText"/>
        <w:rPr>
          <w:rFonts w:ascii="Book Antiqua" w:hAnsi="Book Antiqua"/>
          <w:b/>
          <w:sz w:val="28"/>
          <w:szCs w:val="24"/>
        </w:rPr>
      </w:pPr>
    </w:p>
    <w:p w14:paraId="02870E44" w14:textId="77777777" w:rsidR="0096568F" w:rsidRPr="003A1CDD" w:rsidRDefault="0096568F">
      <w:pPr>
        <w:pStyle w:val="BodyText"/>
        <w:spacing w:before="6"/>
        <w:rPr>
          <w:rFonts w:ascii="Book Antiqua" w:hAnsi="Book Antiqua"/>
          <w:b/>
          <w:sz w:val="28"/>
          <w:szCs w:val="24"/>
        </w:rPr>
      </w:pPr>
    </w:p>
    <w:p w14:paraId="05500380"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A1CDD">
        <w:rPr>
          <w:rFonts w:ascii="Book Antiqua" w:hAnsi="Book Antiqua"/>
          <w:sz w:val="24"/>
          <w:szCs w:val="24"/>
          <w:lang w:val="en-IN"/>
        </w:rPr>
        <w:t>taken into account</w:t>
      </w:r>
      <w:proofErr w:type="gramEnd"/>
      <w:r w:rsidRPr="003A1CDD">
        <w:rPr>
          <w:rFonts w:ascii="Book Antiqua" w:hAnsi="Book Antiqua"/>
          <w:sz w:val="24"/>
          <w:szCs w:val="24"/>
          <w:lang w:val="en-IN"/>
        </w:rPr>
        <w:t xml:space="preserve"> in determining the bidder’s compliance with the qualifying criteria. The bid can be submitted by an individual firm meeting the Qualifying Requirement (QR).</w:t>
      </w:r>
    </w:p>
    <w:p w14:paraId="69A2E737"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xml:space="preserve">The Employer may assess the capacity and capability of the bidder, to successfully execute the scope of work covered under the package within stipulated completion period. This assessment shall </w:t>
      </w:r>
      <w:proofErr w:type="spellStart"/>
      <w:r w:rsidRPr="003A1CDD">
        <w:rPr>
          <w:rFonts w:ascii="Book Antiqua" w:hAnsi="Book Antiqua"/>
          <w:sz w:val="24"/>
          <w:szCs w:val="24"/>
          <w:lang w:val="en-IN"/>
        </w:rPr>
        <w:t>interalia</w:t>
      </w:r>
      <w:proofErr w:type="spellEnd"/>
      <w:r w:rsidRPr="003A1CDD">
        <w:rPr>
          <w:rFonts w:ascii="Book Antiqua" w:hAnsi="Book Antiqua"/>
          <w:sz w:val="24"/>
          <w:szCs w:val="24"/>
          <w:lang w:val="en-IN"/>
        </w:rPr>
        <w:t xml:space="preserve"> include (</w:t>
      </w:r>
      <w:proofErr w:type="spellStart"/>
      <w:r w:rsidRPr="003A1CDD">
        <w:rPr>
          <w:rFonts w:ascii="Book Antiqua" w:hAnsi="Book Antiqua"/>
          <w:sz w:val="24"/>
          <w:szCs w:val="24"/>
          <w:lang w:val="en-IN"/>
        </w:rPr>
        <w:t>i</w:t>
      </w:r>
      <w:proofErr w:type="spellEnd"/>
      <w:r w:rsidRPr="003A1CDD">
        <w:rPr>
          <w:rFonts w:ascii="Book Antiqua" w:hAnsi="Book Antiqua"/>
          <w:sz w:val="24"/>
          <w:szCs w:val="24"/>
          <w:lang w:val="en-IN"/>
        </w:rPr>
        <w:t>) document verification, (ii) bidders work/manufacturing facilities visit; (iii) manufacturing capacity, details of work executed, work in hand, anticipated in future in addition to the works involved in present bid; (iv) details of quality systems in place; (v) past experience and performance; (vi) customer feedback; (vii) banker’s feedback etc.</w:t>
      </w:r>
    </w:p>
    <w:p w14:paraId="298D1F25"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25F09314"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POWERGRID reserves the right to waive minor deviations if they do not materially affect the capability of the bidder to perform the contract.</w:t>
      </w:r>
    </w:p>
    <w:p w14:paraId="1947286E"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59E6C659" w14:textId="77777777" w:rsidR="003A1CDD" w:rsidRPr="003A1CDD" w:rsidRDefault="003A1CDD" w:rsidP="003A1CDD">
      <w:pPr>
        <w:pStyle w:val="BodyText"/>
        <w:jc w:val="both"/>
        <w:rPr>
          <w:rFonts w:ascii="Book Antiqua" w:hAnsi="Book Antiqua"/>
          <w:b/>
          <w:bCs/>
          <w:sz w:val="24"/>
          <w:szCs w:val="24"/>
          <w:lang w:val="en-IN"/>
        </w:rPr>
      </w:pPr>
      <w:r w:rsidRPr="003A1CDD">
        <w:rPr>
          <w:rFonts w:ascii="Book Antiqua" w:hAnsi="Book Antiqua"/>
          <w:b/>
          <w:bCs/>
          <w:sz w:val="24"/>
          <w:szCs w:val="24"/>
          <w:highlight w:val="yellow"/>
          <w:lang w:val="en-IN"/>
        </w:rPr>
        <w:t>1.0 Technical Experience</w:t>
      </w:r>
    </w:p>
    <w:p w14:paraId="05541BA1"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06B4940F"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Route#1</w:t>
      </w:r>
    </w:p>
    <w:p w14:paraId="58A0A923"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26858B91" w14:textId="67FFF665"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a) Bidder must be a manufacturer and have supplied, erected, tested  &amp; commissioned   Control &amp; Relay Panels of 132 kV or above voltage level in any substation/switchyard  of Central/State/ reputed Private Power utility with IEC-61850 based Control, Relay &amp; Protection system along with Bay Control Unit  and Auxiliary relays during last seven (7) years and these relays and BCUs  must be in satisfactory operation for at least two (2) years as on the originally scheduled date of bid opening.</w:t>
      </w:r>
    </w:p>
    <w:p w14:paraId="22B750EC" w14:textId="48049129"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6DA8354A" w14:textId="77777777" w:rsidR="003A1CDD" w:rsidRPr="003A1CDD" w:rsidRDefault="003A1CDD" w:rsidP="003A1CDD">
      <w:pPr>
        <w:pStyle w:val="BodyText"/>
        <w:jc w:val="both"/>
        <w:rPr>
          <w:rFonts w:ascii="Book Antiqua" w:hAnsi="Book Antiqua"/>
          <w:sz w:val="24"/>
          <w:szCs w:val="24"/>
          <w:lang w:val="en-IN"/>
        </w:rPr>
      </w:pPr>
      <w:proofErr w:type="gramStart"/>
      <w:r w:rsidRPr="003A1CDD">
        <w:rPr>
          <w:rFonts w:ascii="Book Antiqua" w:hAnsi="Book Antiqua"/>
          <w:sz w:val="24"/>
          <w:szCs w:val="24"/>
          <w:lang w:val="en-IN"/>
        </w:rPr>
        <w:t>Note:-</w:t>
      </w:r>
      <w:proofErr w:type="gramEnd"/>
    </w:p>
    <w:p w14:paraId="691143A1"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1. (*</w:t>
      </w:r>
      <w:proofErr w:type="gramStart"/>
      <w:r w:rsidRPr="003A1CDD">
        <w:rPr>
          <w:rFonts w:ascii="Book Antiqua" w:hAnsi="Book Antiqua"/>
          <w:sz w:val="24"/>
          <w:szCs w:val="24"/>
          <w:lang w:val="en-IN"/>
        </w:rPr>
        <w:t>) :</w:t>
      </w:r>
      <w:proofErr w:type="gramEnd"/>
      <w:r w:rsidRPr="003A1CDD">
        <w:rPr>
          <w:rFonts w:ascii="Book Antiqua" w:hAnsi="Book Antiqua"/>
          <w:sz w:val="24"/>
          <w:szCs w:val="24"/>
          <w:lang w:val="en-IN"/>
        </w:rPr>
        <w:t xml:space="preserve"> In case of works executed under a contract that had been awarded on a Joint Venture, the experience of individual Joint Venture partner shall be considered limited to the scope of that partner under the said contract.</w:t>
      </w:r>
    </w:p>
    <w:p w14:paraId="565C591E"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2. # Satisfactory operation means certificate issued by the Employer certifying the operation without any adverse remark.</w:t>
      </w:r>
    </w:p>
    <w:p w14:paraId="2FD3C7BD"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3. ^ AIS means Air Insulated Substation</w:t>
      </w:r>
    </w:p>
    <w:p w14:paraId="6AA27074"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74C10753"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lastRenderedPageBreak/>
        <w:t>Note-1: In case bidder is a holding company, the technical experience referred to in clause 1.0 above shall be of that holding company only (i.e. excluding its subsidiary/group companies). In case bidder is a subsidiary of a holding company, the technical experience referred to in clause 1.0 above shall be of that subsidiary company only (i.e. excluding its holding company).</w:t>
      </w:r>
    </w:p>
    <w:p w14:paraId="2C42FEA7"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21301E1E"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Route#2</w:t>
      </w:r>
    </w:p>
    <w:p w14:paraId="4E002962"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77406F30"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In case bidder is not a manufacturer then any authorised party (certified by OEM) having similar experience as listed in (a) shall also be considered qualified. The Financial qualification shall be of the bidder alone and not the manufacturer.</w:t>
      </w:r>
    </w:p>
    <w:p w14:paraId="7DF6756D"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7303D380"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b/>
          <w:bCs/>
          <w:sz w:val="24"/>
          <w:szCs w:val="24"/>
          <w:lang w:val="en-IN"/>
        </w:rPr>
        <w:t>2.0 Financial Position: </w:t>
      </w:r>
      <w:r w:rsidRPr="003A1CDD">
        <w:rPr>
          <w:rFonts w:ascii="Book Antiqua" w:hAnsi="Book Antiqua"/>
          <w:sz w:val="24"/>
          <w:szCs w:val="24"/>
          <w:lang w:val="en-IN"/>
        </w:rPr>
        <w:t>Bidder must meet the following minimum criteria:</w:t>
      </w:r>
    </w:p>
    <w:p w14:paraId="74D5CDE8"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49493996"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a) Minimum Average Annual Turnover* (MAAT) of the bidder for best three years i.e. 36 months out of last five financial years as annualised should be </w:t>
      </w:r>
      <w:r w:rsidRPr="003A1CDD">
        <w:rPr>
          <w:rFonts w:ascii="Book Antiqua" w:hAnsi="Book Antiqua"/>
          <w:b/>
          <w:bCs/>
          <w:sz w:val="24"/>
          <w:szCs w:val="24"/>
          <w:highlight w:val="yellow"/>
          <w:lang w:val="en-IN"/>
        </w:rPr>
        <w:t xml:space="preserve">Rs. </w:t>
      </w:r>
      <w:proofErr w:type="gramStart"/>
      <w:r w:rsidRPr="003A1CDD">
        <w:rPr>
          <w:rFonts w:ascii="Book Antiqua" w:hAnsi="Book Antiqua"/>
          <w:b/>
          <w:bCs/>
          <w:sz w:val="24"/>
          <w:szCs w:val="24"/>
          <w:highlight w:val="yellow"/>
          <w:lang w:val="en-IN"/>
        </w:rPr>
        <w:t>5.50  Cr.</w:t>
      </w:r>
      <w:proofErr w:type="gramEnd"/>
    </w:p>
    <w:p w14:paraId="19331685"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Note- “Annual gross revenue from operations/gross operating income as incorporated in the profit &amp; loss account excluding other operative income/other income”.</w:t>
      </w:r>
    </w:p>
    <w:p w14:paraId="57F3BCCA"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3C9E6E5F"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24FCF5F3"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highlight w:val="yellow"/>
          <w:lang w:val="en-IN"/>
        </w:rPr>
        <w:t xml:space="preserve">Note </w:t>
      </w:r>
      <w:proofErr w:type="gramStart"/>
      <w:r w:rsidRPr="003A1CDD">
        <w:rPr>
          <w:rFonts w:ascii="Book Antiqua" w:hAnsi="Book Antiqua"/>
          <w:sz w:val="24"/>
          <w:szCs w:val="24"/>
          <w:highlight w:val="yellow"/>
          <w:lang w:val="en-IN"/>
        </w:rPr>
        <w:t>1:-</w:t>
      </w:r>
      <w:proofErr w:type="gramEnd"/>
      <w:r w:rsidRPr="003A1CDD">
        <w:rPr>
          <w:rFonts w:ascii="Book Antiqua" w:hAnsi="Book Antiqua"/>
          <w:sz w:val="24"/>
          <w:szCs w:val="24"/>
          <w:lang w:val="en-IN"/>
        </w:rPr>
        <w:t xml:space="preserve"> 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1774310A"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xml:space="preserve">(d) Copy of GSTIN. </w:t>
      </w:r>
      <w:proofErr w:type="gramStart"/>
      <w:r w:rsidRPr="003A1CDD">
        <w:rPr>
          <w:rFonts w:ascii="Book Antiqua" w:hAnsi="Book Antiqua"/>
          <w:sz w:val="24"/>
          <w:szCs w:val="24"/>
          <w:lang w:val="en-IN"/>
        </w:rPr>
        <w:t>etc .</w:t>
      </w:r>
      <w:proofErr w:type="gramEnd"/>
      <w:r w:rsidRPr="003A1CDD">
        <w:rPr>
          <w:rFonts w:ascii="Book Antiqua" w:hAnsi="Book Antiqua"/>
          <w:sz w:val="24"/>
          <w:szCs w:val="24"/>
          <w:lang w:val="en-IN"/>
        </w:rPr>
        <w:t xml:space="preserve"> are to be furnished with Bid.</w:t>
      </w:r>
    </w:p>
    <w:p w14:paraId="5F8A043A"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(e) The complete annual reports together with Audited statement of accounts of the company for last five years of its own (separate) immediately preceding the date of submission of bid as per requirement.</w:t>
      </w:r>
    </w:p>
    <w:p w14:paraId="4CD11CBB"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(f) All bidders should have valid UDIN in the Audited Statement.</w:t>
      </w:r>
    </w:p>
    <w:p w14:paraId="0D480ED9"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206E574D"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highlight w:val="yellow"/>
          <w:lang w:val="en-IN"/>
        </w:rPr>
        <w:t xml:space="preserve">Note </w:t>
      </w:r>
      <w:proofErr w:type="gramStart"/>
      <w:r w:rsidRPr="003A1CDD">
        <w:rPr>
          <w:rFonts w:ascii="Book Antiqua" w:hAnsi="Book Antiqua"/>
          <w:sz w:val="24"/>
          <w:szCs w:val="24"/>
          <w:highlight w:val="yellow"/>
          <w:lang w:val="en-IN"/>
        </w:rPr>
        <w:t>2:-</w:t>
      </w:r>
      <w:proofErr w:type="gramEnd"/>
      <w:r w:rsidRPr="003A1CDD">
        <w:rPr>
          <w:rFonts w:ascii="Book Antiqua" w:hAnsi="Book Antiqua"/>
          <w:sz w:val="24"/>
          <w:szCs w:val="24"/>
          <w:lang w:val="en-IN"/>
        </w:rPr>
        <w:t xml:space="preserve"> Relaxation for Start-Ups^/ MSEs</w:t>
      </w:r>
    </w:p>
    <w:p w14:paraId="6532FEC7" w14:textId="55A650BB"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MSEs  </w:t>
      </w:r>
    </w:p>
    <w:p w14:paraId="70651379"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Start-Ups^^ shall also be considered qualified if they meet Eighty (80) % of the requirement specified above in Financial Position.</w:t>
      </w:r>
    </w:p>
    <w:p w14:paraId="70A8FA79"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MSEs^ shall also be considered qualified without meeting the MAAT Requirement specified under Financial Position.</w:t>
      </w:r>
    </w:p>
    <w:p w14:paraId="1D9DD4FE"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Start-Ups as defined by DIPP, applicable as on the originally scheduled date of bid opening. ^MSEs as defined in bidding documents.</w:t>
      </w:r>
    </w:p>
    <w:p w14:paraId="4B00D071"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                                                                                                         </w:t>
      </w:r>
    </w:p>
    <w:p w14:paraId="7949536B" w14:textId="77777777" w:rsidR="003A1CDD" w:rsidRPr="003A1CDD" w:rsidRDefault="003A1CDD" w:rsidP="003A1CDD">
      <w:pPr>
        <w:pStyle w:val="BodyText"/>
        <w:jc w:val="both"/>
        <w:rPr>
          <w:rFonts w:ascii="Book Antiqua" w:hAnsi="Book Antiqua"/>
          <w:sz w:val="24"/>
          <w:szCs w:val="24"/>
          <w:lang w:val="en-IN"/>
        </w:rPr>
      </w:pPr>
      <w:r w:rsidRPr="003A1CDD">
        <w:rPr>
          <w:rFonts w:ascii="Book Antiqua" w:hAnsi="Book Antiqua"/>
          <w:sz w:val="24"/>
          <w:szCs w:val="24"/>
          <w:lang w:val="en-IN"/>
        </w:rPr>
        <w:t>3. The bidder shall furnish documentary evidence in support of the qualifying requirement stipulated as above.</w:t>
      </w:r>
    </w:p>
    <w:p w14:paraId="1DAF46C4" w14:textId="77777777" w:rsidR="0096568F" w:rsidRPr="003A1CDD" w:rsidRDefault="0096568F">
      <w:pPr>
        <w:pStyle w:val="BodyText"/>
        <w:rPr>
          <w:rFonts w:ascii="Book Antiqua" w:hAnsi="Book Antiqua"/>
          <w:sz w:val="24"/>
          <w:szCs w:val="24"/>
        </w:rPr>
      </w:pPr>
    </w:p>
    <w:p w14:paraId="683A8399" w14:textId="42F49E60" w:rsidR="0096568F" w:rsidRPr="003A1CDD" w:rsidRDefault="00000000">
      <w:pPr>
        <w:pStyle w:val="BodyText"/>
        <w:ind w:left="3321" w:right="3335"/>
        <w:jc w:val="center"/>
        <w:rPr>
          <w:rFonts w:ascii="Book Antiqua" w:hAnsi="Book Antiqua"/>
          <w:sz w:val="24"/>
          <w:szCs w:val="24"/>
        </w:rPr>
      </w:pPr>
      <w:r w:rsidRPr="003A1CDD">
        <w:rPr>
          <w:rFonts w:ascii="Book Antiqua" w:hAnsi="Book Antiqua"/>
          <w:sz w:val="24"/>
          <w:szCs w:val="24"/>
        </w:rPr>
        <w:t>==</w:t>
      </w:r>
      <w:r w:rsidRPr="003A1CDD">
        <w:rPr>
          <w:rFonts w:ascii="Book Antiqua" w:hAnsi="Book Antiqua"/>
          <w:spacing w:val="-1"/>
          <w:sz w:val="24"/>
          <w:szCs w:val="24"/>
        </w:rPr>
        <w:t xml:space="preserve"> </w:t>
      </w:r>
      <w:r w:rsidRPr="003A1CDD">
        <w:rPr>
          <w:rFonts w:ascii="Book Antiqua" w:hAnsi="Book Antiqua"/>
          <w:sz w:val="24"/>
          <w:szCs w:val="24"/>
        </w:rPr>
        <w:t>End</w:t>
      </w:r>
      <w:r w:rsidRPr="003A1CDD">
        <w:rPr>
          <w:rFonts w:ascii="Book Antiqua" w:hAnsi="Book Antiqua"/>
          <w:spacing w:val="-5"/>
          <w:sz w:val="24"/>
          <w:szCs w:val="24"/>
        </w:rPr>
        <w:t xml:space="preserve"> </w:t>
      </w:r>
      <w:r w:rsidRPr="003A1CDD">
        <w:rPr>
          <w:rFonts w:ascii="Book Antiqua" w:hAnsi="Book Antiqua"/>
          <w:sz w:val="24"/>
          <w:szCs w:val="24"/>
        </w:rPr>
        <w:t>of</w:t>
      </w:r>
      <w:r w:rsidRPr="003A1CDD">
        <w:rPr>
          <w:rFonts w:ascii="Book Antiqua" w:hAnsi="Book Antiqua"/>
          <w:spacing w:val="-2"/>
          <w:sz w:val="24"/>
          <w:szCs w:val="24"/>
        </w:rPr>
        <w:t xml:space="preserve"> </w:t>
      </w:r>
      <w:r w:rsidRPr="003A1CDD">
        <w:rPr>
          <w:rFonts w:ascii="Book Antiqua" w:hAnsi="Book Antiqua"/>
          <w:sz w:val="24"/>
          <w:szCs w:val="24"/>
        </w:rPr>
        <w:t>Qualifying</w:t>
      </w:r>
      <w:r w:rsidR="003A1CDD">
        <w:rPr>
          <w:rFonts w:ascii="Book Antiqua" w:hAnsi="Book Antiqua"/>
          <w:spacing w:val="-3"/>
          <w:sz w:val="24"/>
          <w:szCs w:val="24"/>
        </w:rPr>
        <w:t xml:space="preserve"> </w:t>
      </w:r>
      <w:r w:rsidRPr="003A1CDD">
        <w:rPr>
          <w:rFonts w:ascii="Book Antiqua" w:hAnsi="Book Antiqua"/>
          <w:sz w:val="24"/>
          <w:szCs w:val="24"/>
        </w:rPr>
        <w:t>Requirement</w:t>
      </w:r>
      <w:r w:rsidRPr="003A1CDD">
        <w:rPr>
          <w:rFonts w:ascii="Book Antiqua" w:hAnsi="Book Antiqua"/>
          <w:spacing w:val="-2"/>
          <w:sz w:val="24"/>
          <w:szCs w:val="24"/>
        </w:rPr>
        <w:t xml:space="preserve"> </w:t>
      </w:r>
      <w:r w:rsidRPr="003A1CDD">
        <w:rPr>
          <w:rFonts w:ascii="Book Antiqua" w:hAnsi="Book Antiqua"/>
          <w:sz w:val="24"/>
          <w:szCs w:val="24"/>
        </w:rPr>
        <w:t>==</w:t>
      </w:r>
    </w:p>
    <w:sectPr w:rsidR="0096568F" w:rsidRPr="003A1CDD" w:rsidSect="003A1CDD">
      <w:footerReference w:type="default" r:id="rId7"/>
      <w:type w:val="continuous"/>
      <w:pgSz w:w="11910" w:h="16840"/>
      <w:pgMar w:top="1380" w:right="600" w:bottom="1180" w:left="134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D1AC" w14:textId="77777777" w:rsidR="005C7954" w:rsidRDefault="005C7954">
      <w:r>
        <w:separator/>
      </w:r>
    </w:p>
  </w:endnote>
  <w:endnote w:type="continuationSeparator" w:id="0">
    <w:p w14:paraId="7AAE0DF6" w14:textId="77777777" w:rsidR="005C7954" w:rsidRDefault="005C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5357" w14:textId="77777777" w:rsidR="0096568F" w:rsidRDefault="00000000">
    <w:pPr>
      <w:pStyle w:val="BodyText"/>
      <w:spacing w:line="14" w:lineRule="auto"/>
      <w:rPr>
        <w:sz w:val="20"/>
      </w:rPr>
    </w:pPr>
    <w:r>
      <w:pict w14:anchorId="4E56280E">
        <v:rect id="_x0000_s1027" style="position:absolute;margin-left:70.6pt;margin-top:778.2pt;width:490.25pt;height:.5pt;z-index:-15777792;mso-position-horizontal-relative:page;mso-position-vertical-relative:page" fillcolor="black" stroked="f">
          <w10:wrap anchorx="page" anchory="page"/>
        </v:rect>
      </w:pict>
    </w:r>
    <w:r>
      <w:pict w14:anchorId="5A4B706F">
        <v:shapetype id="_x0000_t202" coordsize="21600,21600" o:spt="202" path="m,l,21600r21600,l21600,xe">
          <v:stroke joinstyle="miter"/>
          <v:path gradientshapeok="t" o:connecttype="rect"/>
        </v:shapetype>
        <v:shape id="_x0000_s1026" type="#_x0000_t202" style="position:absolute;margin-left:71pt;margin-top:780.8pt;width:126.7pt;height:13.05pt;z-index:-15777280;mso-position-horizontal-relative:page;mso-position-vertical-relative:page" filled="f" stroked="f">
          <v:textbox style="mso-next-textbox:#_x0000_s1026" inset="0,0,0,0">
            <w:txbxContent>
              <w:p w14:paraId="7E2A2142" w14:textId="77777777" w:rsidR="0096568F" w:rsidRDefault="00000000">
                <w:pPr>
                  <w:pStyle w:val="BodyText"/>
                  <w:spacing w:line="245" w:lineRule="exact"/>
                  <w:ind w:left="20"/>
                </w:pPr>
                <w:r>
                  <w:t>QUALIFYING</w:t>
                </w:r>
                <w:r>
                  <w:rPr>
                    <w:spacing w:val="-11"/>
                  </w:rPr>
                  <w:t xml:space="preserve"> </w:t>
                </w:r>
                <w:r>
                  <w:t>REQUIREMENT</w:t>
                </w:r>
              </w:p>
            </w:txbxContent>
          </v:textbox>
          <w10:wrap anchorx="page" anchory="page"/>
        </v:shape>
      </w:pict>
    </w:r>
    <w:r>
      <w:pict w14:anchorId="1B2539E1">
        <v:shape id="_x0000_s1025" type="#_x0000_t202" style="position:absolute;margin-left:509.35pt;margin-top:780.8pt;width:54.2pt;height:13.05pt;z-index:-15776768;mso-position-horizontal-relative:page;mso-position-vertical-relative:page" filled="f" stroked="f">
          <v:textbox style="mso-next-textbox:#_x0000_s1025" inset="0,0,0,0">
            <w:txbxContent>
              <w:p w14:paraId="22933D87" w14:textId="77777777" w:rsidR="0096568F" w:rsidRDefault="00000000">
                <w:pPr>
                  <w:spacing w:line="245" w:lineRule="exact"/>
                  <w:ind w:left="20"/>
                  <w:rPr>
                    <w:b/>
                  </w:rPr>
                </w:pPr>
                <w:r>
                  <w:t>Page</w:t>
                </w:r>
                <w:r>
                  <w:rPr>
                    <w:spacing w:val="-3"/>
                  </w:rPr>
                  <w:t xml:space="preserve"> </w:t>
                </w:r>
                <w:r>
                  <w:fldChar w:fldCharType="begin"/>
                </w:r>
                <w:r>
                  <w:rPr>
                    <w:b/>
                  </w:rPr>
                  <w:instrText xml:space="preserve"> PAGE </w:instrText>
                </w:r>
                <w:r>
                  <w:fldChar w:fldCharType="separate"/>
                </w:r>
                <w:r>
                  <w:t>1</w:t>
                </w:r>
                <w:r>
                  <w:fldChar w:fldCharType="end"/>
                </w:r>
                <w:r>
                  <w:rPr>
                    <w:b/>
                  </w:rPr>
                  <w:t xml:space="preserve"> </w:t>
                </w:r>
                <w:r>
                  <w:t>of</w:t>
                </w:r>
                <w:r>
                  <w:rPr>
                    <w:spacing w:val="-3"/>
                  </w:rPr>
                  <w:t xml:space="preserve"> </w:t>
                </w:r>
                <w:r>
                  <w:rPr>
                    <w:b/>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9807" w14:textId="77777777" w:rsidR="005C7954" w:rsidRDefault="005C7954">
      <w:r>
        <w:separator/>
      </w:r>
    </w:p>
  </w:footnote>
  <w:footnote w:type="continuationSeparator" w:id="0">
    <w:p w14:paraId="063E72A8" w14:textId="77777777" w:rsidR="005C7954" w:rsidRDefault="005C7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26ED"/>
    <w:multiLevelType w:val="hybridMultilevel"/>
    <w:tmpl w:val="6C883E4E"/>
    <w:lvl w:ilvl="0" w:tplc="A268E5D2">
      <w:start w:val="1"/>
      <w:numFmt w:val="lowerLetter"/>
      <w:lvlText w:val="%1)"/>
      <w:lvlJc w:val="left"/>
      <w:pPr>
        <w:ind w:left="735"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 w15:restartNumberingAfterBreak="0">
    <w:nsid w:val="386539AB"/>
    <w:multiLevelType w:val="multilevel"/>
    <w:tmpl w:val="6EA2C41E"/>
    <w:lvl w:ilvl="0">
      <w:start w:val="1"/>
      <w:numFmt w:val="decimal"/>
      <w:lvlText w:val="%1"/>
      <w:lvlJc w:val="left"/>
      <w:pPr>
        <w:ind w:left="460" w:hanging="360"/>
      </w:pPr>
      <w:rPr>
        <w:rFonts w:hint="default"/>
        <w:lang w:val="en-US" w:eastAsia="en-US" w:bidi="ar-SA"/>
      </w:rPr>
    </w:lvl>
    <w:lvl w:ilvl="1">
      <w:numFmt w:val="decimal"/>
      <w:lvlText w:val="%1.%2"/>
      <w:lvlJc w:val="left"/>
      <w:pPr>
        <w:ind w:left="460" w:hanging="360"/>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15" w:hanging="353"/>
      </w:pPr>
      <w:rPr>
        <w:rFonts w:ascii="Calibri" w:eastAsia="Calibri" w:hAnsi="Calibri" w:cs="Calibri" w:hint="default"/>
        <w:color w:val="333333"/>
        <w:w w:val="99"/>
        <w:sz w:val="20"/>
        <w:szCs w:val="20"/>
        <w:lang w:val="en-US" w:eastAsia="en-US" w:bidi="ar-SA"/>
      </w:rPr>
    </w:lvl>
    <w:lvl w:ilvl="3">
      <w:numFmt w:val="bullet"/>
      <w:lvlText w:val="•"/>
      <w:lvlJc w:val="left"/>
      <w:pPr>
        <w:ind w:left="2852" w:hanging="353"/>
      </w:pPr>
      <w:rPr>
        <w:rFonts w:hint="default"/>
        <w:lang w:val="en-US" w:eastAsia="en-US" w:bidi="ar-SA"/>
      </w:rPr>
    </w:lvl>
    <w:lvl w:ilvl="4">
      <w:numFmt w:val="bullet"/>
      <w:lvlText w:val="•"/>
      <w:lvlJc w:val="left"/>
      <w:pPr>
        <w:ind w:left="3868" w:hanging="353"/>
      </w:pPr>
      <w:rPr>
        <w:rFonts w:hint="default"/>
        <w:lang w:val="en-US" w:eastAsia="en-US" w:bidi="ar-SA"/>
      </w:rPr>
    </w:lvl>
    <w:lvl w:ilvl="5">
      <w:numFmt w:val="bullet"/>
      <w:lvlText w:val="•"/>
      <w:lvlJc w:val="left"/>
      <w:pPr>
        <w:ind w:left="4885" w:hanging="353"/>
      </w:pPr>
      <w:rPr>
        <w:rFonts w:hint="default"/>
        <w:lang w:val="en-US" w:eastAsia="en-US" w:bidi="ar-SA"/>
      </w:rPr>
    </w:lvl>
    <w:lvl w:ilvl="6">
      <w:numFmt w:val="bullet"/>
      <w:lvlText w:val="•"/>
      <w:lvlJc w:val="left"/>
      <w:pPr>
        <w:ind w:left="5901" w:hanging="353"/>
      </w:pPr>
      <w:rPr>
        <w:rFonts w:hint="default"/>
        <w:lang w:val="en-US" w:eastAsia="en-US" w:bidi="ar-SA"/>
      </w:rPr>
    </w:lvl>
    <w:lvl w:ilvl="7">
      <w:numFmt w:val="bullet"/>
      <w:lvlText w:val="•"/>
      <w:lvlJc w:val="left"/>
      <w:pPr>
        <w:ind w:left="6917" w:hanging="353"/>
      </w:pPr>
      <w:rPr>
        <w:rFonts w:hint="default"/>
        <w:lang w:val="en-US" w:eastAsia="en-US" w:bidi="ar-SA"/>
      </w:rPr>
    </w:lvl>
    <w:lvl w:ilvl="8">
      <w:numFmt w:val="bullet"/>
      <w:lvlText w:val="•"/>
      <w:lvlJc w:val="left"/>
      <w:pPr>
        <w:ind w:left="7933" w:hanging="353"/>
      </w:pPr>
      <w:rPr>
        <w:rFonts w:hint="default"/>
        <w:lang w:val="en-US" w:eastAsia="en-US" w:bidi="ar-SA"/>
      </w:rPr>
    </w:lvl>
  </w:abstractNum>
  <w:abstractNum w:abstractNumId="2" w15:restartNumberingAfterBreak="0">
    <w:nsid w:val="41A05826"/>
    <w:multiLevelType w:val="multilevel"/>
    <w:tmpl w:val="C6BC9A64"/>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C6B2144"/>
    <w:multiLevelType w:val="multilevel"/>
    <w:tmpl w:val="4E9AF36C"/>
    <w:lvl w:ilvl="0">
      <w:start w:val="2"/>
      <w:numFmt w:val="decimal"/>
      <w:lvlText w:val="%1"/>
      <w:lvlJc w:val="left"/>
      <w:pPr>
        <w:ind w:left="433" w:hanging="333"/>
      </w:pPr>
      <w:rPr>
        <w:rFonts w:hint="default"/>
        <w:lang w:val="en-US" w:eastAsia="en-US" w:bidi="ar-SA"/>
      </w:rPr>
    </w:lvl>
    <w:lvl w:ilvl="1">
      <w:numFmt w:val="decimal"/>
      <w:lvlText w:val="%1.%2"/>
      <w:lvlJc w:val="left"/>
      <w:pPr>
        <w:ind w:left="433" w:hanging="333"/>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20" w:hanging="360"/>
      </w:pPr>
      <w:rPr>
        <w:rFonts w:ascii="Calibri" w:eastAsia="Calibri" w:hAnsi="Calibri" w:cs="Calibri" w:hint="default"/>
        <w:color w:val="333333"/>
        <w:spacing w:val="-1"/>
        <w:w w:val="100"/>
        <w:sz w:val="22"/>
        <w:szCs w:val="22"/>
        <w:lang w:val="en-US" w:eastAsia="en-US" w:bidi="ar-SA"/>
      </w:rPr>
    </w:lvl>
    <w:lvl w:ilvl="3">
      <w:numFmt w:val="bullet"/>
      <w:lvlText w:val="•"/>
      <w:lvlJc w:val="left"/>
      <w:pPr>
        <w:ind w:left="2852" w:hanging="360"/>
      </w:pPr>
      <w:rPr>
        <w:rFonts w:hint="default"/>
        <w:lang w:val="en-US" w:eastAsia="en-US" w:bidi="ar-SA"/>
      </w:rPr>
    </w:lvl>
    <w:lvl w:ilvl="4">
      <w:numFmt w:val="bullet"/>
      <w:lvlText w:val="•"/>
      <w:lvlJc w:val="left"/>
      <w:pPr>
        <w:ind w:left="3868" w:hanging="360"/>
      </w:pPr>
      <w:rPr>
        <w:rFonts w:hint="default"/>
        <w:lang w:val="en-US" w:eastAsia="en-US" w:bidi="ar-SA"/>
      </w:rPr>
    </w:lvl>
    <w:lvl w:ilvl="5">
      <w:numFmt w:val="bullet"/>
      <w:lvlText w:val="•"/>
      <w:lvlJc w:val="left"/>
      <w:pPr>
        <w:ind w:left="4885" w:hanging="360"/>
      </w:pPr>
      <w:rPr>
        <w:rFonts w:hint="default"/>
        <w:lang w:val="en-US" w:eastAsia="en-US" w:bidi="ar-SA"/>
      </w:rPr>
    </w:lvl>
    <w:lvl w:ilvl="6">
      <w:numFmt w:val="bullet"/>
      <w:lvlText w:val="•"/>
      <w:lvlJc w:val="left"/>
      <w:pPr>
        <w:ind w:left="5901"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933" w:hanging="360"/>
      </w:pPr>
      <w:rPr>
        <w:rFonts w:hint="default"/>
        <w:lang w:val="en-US" w:eastAsia="en-US" w:bidi="ar-SA"/>
      </w:rPr>
    </w:lvl>
  </w:abstractNum>
  <w:abstractNum w:abstractNumId="4" w15:restartNumberingAfterBreak="0">
    <w:nsid w:val="73BD5CAD"/>
    <w:multiLevelType w:val="hybridMultilevel"/>
    <w:tmpl w:val="52B2FD56"/>
    <w:lvl w:ilvl="0" w:tplc="4F8E4890">
      <w:start w:val="1"/>
      <w:numFmt w:val="decimal"/>
      <w:lvlText w:val="%1."/>
      <w:lvlJc w:val="left"/>
      <w:pPr>
        <w:ind w:left="100" w:hanging="197"/>
      </w:pPr>
      <w:rPr>
        <w:rFonts w:hint="default"/>
        <w:i/>
        <w:iCs/>
        <w:w w:val="99"/>
        <w:lang w:val="en-US" w:eastAsia="en-US" w:bidi="ar-SA"/>
      </w:rPr>
    </w:lvl>
    <w:lvl w:ilvl="1" w:tplc="30E2C2CA">
      <w:numFmt w:val="bullet"/>
      <w:lvlText w:val="•"/>
      <w:lvlJc w:val="left"/>
      <w:pPr>
        <w:ind w:left="1086" w:hanging="197"/>
      </w:pPr>
      <w:rPr>
        <w:rFonts w:hint="default"/>
        <w:lang w:val="en-US" w:eastAsia="en-US" w:bidi="ar-SA"/>
      </w:rPr>
    </w:lvl>
    <w:lvl w:ilvl="2" w:tplc="43D6E404">
      <w:numFmt w:val="bullet"/>
      <w:lvlText w:val="•"/>
      <w:lvlJc w:val="left"/>
      <w:pPr>
        <w:ind w:left="2073" w:hanging="197"/>
      </w:pPr>
      <w:rPr>
        <w:rFonts w:hint="default"/>
        <w:lang w:val="en-US" w:eastAsia="en-US" w:bidi="ar-SA"/>
      </w:rPr>
    </w:lvl>
    <w:lvl w:ilvl="3" w:tplc="2408A424">
      <w:numFmt w:val="bullet"/>
      <w:lvlText w:val="•"/>
      <w:lvlJc w:val="left"/>
      <w:pPr>
        <w:ind w:left="3059" w:hanging="197"/>
      </w:pPr>
      <w:rPr>
        <w:rFonts w:hint="default"/>
        <w:lang w:val="en-US" w:eastAsia="en-US" w:bidi="ar-SA"/>
      </w:rPr>
    </w:lvl>
    <w:lvl w:ilvl="4" w:tplc="84AE7164">
      <w:numFmt w:val="bullet"/>
      <w:lvlText w:val="•"/>
      <w:lvlJc w:val="left"/>
      <w:pPr>
        <w:ind w:left="4046" w:hanging="197"/>
      </w:pPr>
      <w:rPr>
        <w:rFonts w:hint="default"/>
        <w:lang w:val="en-US" w:eastAsia="en-US" w:bidi="ar-SA"/>
      </w:rPr>
    </w:lvl>
    <w:lvl w:ilvl="5" w:tplc="A120D946">
      <w:numFmt w:val="bullet"/>
      <w:lvlText w:val="•"/>
      <w:lvlJc w:val="left"/>
      <w:pPr>
        <w:ind w:left="5033" w:hanging="197"/>
      </w:pPr>
      <w:rPr>
        <w:rFonts w:hint="default"/>
        <w:lang w:val="en-US" w:eastAsia="en-US" w:bidi="ar-SA"/>
      </w:rPr>
    </w:lvl>
    <w:lvl w:ilvl="6" w:tplc="CC009030">
      <w:numFmt w:val="bullet"/>
      <w:lvlText w:val="•"/>
      <w:lvlJc w:val="left"/>
      <w:pPr>
        <w:ind w:left="6019" w:hanging="197"/>
      </w:pPr>
      <w:rPr>
        <w:rFonts w:hint="default"/>
        <w:lang w:val="en-US" w:eastAsia="en-US" w:bidi="ar-SA"/>
      </w:rPr>
    </w:lvl>
    <w:lvl w:ilvl="7" w:tplc="0F78D68E">
      <w:numFmt w:val="bullet"/>
      <w:lvlText w:val="•"/>
      <w:lvlJc w:val="left"/>
      <w:pPr>
        <w:ind w:left="7006" w:hanging="197"/>
      </w:pPr>
      <w:rPr>
        <w:rFonts w:hint="default"/>
        <w:lang w:val="en-US" w:eastAsia="en-US" w:bidi="ar-SA"/>
      </w:rPr>
    </w:lvl>
    <w:lvl w:ilvl="8" w:tplc="B1BE418E">
      <w:numFmt w:val="bullet"/>
      <w:lvlText w:val="•"/>
      <w:lvlJc w:val="left"/>
      <w:pPr>
        <w:ind w:left="7993" w:hanging="197"/>
      </w:pPr>
      <w:rPr>
        <w:rFonts w:hint="default"/>
        <w:lang w:val="en-US" w:eastAsia="en-US" w:bidi="ar-SA"/>
      </w:rPr>
    </w:lvl>
  </w:abstractNum>
  <w:num w:numId="1" w16cid:durableId="1746292968">
    <w:abstractNumId w:val="3"/>
  </w:num>
  <w:num w:numId="2" w16cid:durableId="1425109828">
    <w:abstractNumId w:val="4"/>
  </w:num>
  <w:num w:numId="3" w16cid:durableId="1998848951">
    <w:abstractNumId w:val="1"/>
  </w:num>
  <w:num w:numId="4" w16cid:durableId="1237978901">
    <w:abstractNumId w:val="2"/>
  </w:num>
  <w:num w:numId="5" w16cid:durableId="158587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yUT85GQapXPG/rRo3XTwf78HudF8BoiKwJSHneMKCqMh31mQJwev43i+f9077CzhUYOGPyEI/mpKc/h1h7ZvWA==" w:salt="jJHMlFG1oUb87363LC80wg=="/>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6568F"/>
    <w:rsid w:val="00047E5B"/>
    <w:rsid w:val="0007449E"/>
    <w:rsid w:val="002D558D"/>
    <w:rsid w:val="003629C9"/>
    <w:rsid w:val="00370E31"/>
    <w:rsid w:val="003A1CDD"/>
    <w:rsid w:val="0044588C"/>
    <w:rsid w:val="00484D44"/>
    <w:rsid w:val="00554C74"/>
    <w:rsid w:val="005C7954"/>
    <w:rsid w:val="006A5516"/>
    <w:rsid w:val="00702BAF"/>
    <w:rsid w:val="00741664"/>
    <w:rsid w:val="0082641A"/>
    <w:rsid w:val="0096568F"/>
    <w:rsid w:val="00C27121"/>
    <w:rsid w:val="00CA47A1"/>
    <w:rsid w:val="00CE36A2"/>
    <w:rsid w:val="00FC45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5FC8"/>
  <w15:docId w15:val="{DC420A2F-3F47-4192-91FA-FE49A8BF6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7"/>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81"/>
      <w:ind w:left="547" w:right="571"/>
      <w:jc w:val="center"/>
    </w:pPr>
    <w:rPr>
      <w:rFonts w:ascii="Cambria" w:eastAsia="Cambria" w:hAnsi="Cambria" w:cs="Cambria"/>
      <w:b/>
      <w:bCs/>
      <w:sz w:val="23"/>
      <w:szCs w:val="23"/>
    </w:rPr>
  </w:style>
  <w:style w:type="paragraph" w:styleId="ListParagraph">
    <w:name w:val="List Paragraph"/>
    <w:basedOn w:val="Normal"/>
    <w:uiPriority w:val="34"/>
    <w:qFormat/>
    <w:pPr>
      <w:ind w:left="820"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187751">
      <w:bodyDiv w:val="1"/>
      <w:marLeft w:val="0"/>
      <w:marRight w:val="0"/>
      <w:marTop w:val="0"/>
      <w:marBottom w:val="0"/>
      <w:divBdr>
        <w:top w:val="none" w:sz="0" w:space="0" w:color="auto"/>
        <w:left w:val="none" w:sz="0" w:space="0" w:color="auto"/>
        <w:bottom w:val="none" w:sz="0" w:space="0" w:color="auto"/>
        <w:right w:val="none" w:sz="0" w:space="0" w:color="auto"/>
      </w:divBdr>
    </w:div>
    <w:div w:id="133576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731</Words>
  <Characters>4167</Characters>
  <Application>Microsoft Office Word</Application>
  <DocSecurity>0</DocSecurity>
  <Lines>34</Lines>
  <Paragraphs>9</Paragraphs>
  <ScaleCrop>false</ScaleCrop>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K Sharma {अरिन्दम कौशिक शर्मा}</dc:creator>
  <cp:lastModifiedBy>Solanki Das {सोलंकी दास}</cp:lastModifiedBy>
  <cp:revision>6</cp:revision>
  <dcterms:created xsi:type="dcterms:W3CDTF">2023-10-11T09:39:00Z</dcterms:created>
  <dcterms:modified xsi:type="dcterms:W3CDTF">2025-06-03T05:07:00Z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Microsoft® Word for Microsoft 365</vt:lpwstr>
  </property>
  <property fmtid="{D5CDD505-2E9C-101B-9397-08002B2CF9AE}" pid="4" name="LastSaved">
    <vt:filetime>2023-10-11T00:00:00Z</vt:filetime>
  </property>
</Properties>
</file>